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综合评价招生报名材料</w:t>
      </w: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证明</w:t>
      </w:r>
    </w:p>
    <w:p>
      <w:pPr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微软雅黑"/>
          <w:color w:val="000000"/>
          <w:sz w:val="32"/>
          <w:szCs w:val="32"/>
        </w:rPr>
        <w:t>根据《省教育厅关于做好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年普通高校综合评价招生改革试点工作的通知》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（苏教考〔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2026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微软雅黑"/>
          <w:color w:val="000000"/>
          <w:sz w:val="32"/>
          <w:szCs w:val="32"/>
          <w:highlight w:val="none"/>
        </w:rPr>
        <w:t>号）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相关要求，我校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已对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考生_________（身份证号：____________________）的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综合评价招生报名材料（含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排名</w:t>
      </w:r>
      <w:r>
        <w:rPr>
          <w:rFonts w:hint="eastAsia" w:ascii="仿宋" w:hAnsi="仿宋" w:eastAsia="仿宋" w:cs="微软雅黑"/>
          <w:color w:val="000000"/>
          <w:sz w:val="32"/>
          <w:szCs w:val="32"/>
          <w:lang w:val="en-US" w:eastAsia="zh-CN"/>
        </w:rPr>
        <w:t>及参与排名人数</w:t>
      </w: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通过中学网站、班级或学校公示栏进行公示。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公示期内无异议，且公示的成绩、排名及参与排名人数与该生在报名表中所填写内容完全一致。</w:t>
      </w:r>
    </w:p>
    <w:bookmarkEnd w:id="0"/>
    <w:p>
      <w:pPr>
        <w:spacing w:line="480" w:lineRule="auto"/>
        <w:ind w:firstLine="643" w:firstLineChars="2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注：选科后的排名及参与排名人数均为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/>
        </w:rPr>
        <w:t>同首选科目人数（分物理类和历史类）。</w:t>
      </w:r>
    </w:p>
    <w:p>
      <w:pPr>
        <w:spacing w:line="480" w:lineRule="auto"/>
        <w:ind w:firstLine="900" w:firstLineChars="300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spacing w:line="480" w:lineRule="auto"/>
        <w:ind w:firstLine="900" w:firstLineChars="300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spacing w:line="600" w:lineRule="exact"/>
        <w:ind w:firstLine="320" w:firstLineChars="1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 xml:space="preserve">中学负责人签字：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中学（公章）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spacing w:line="48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/>
          <w:sz w:val="30"/>
          <w:szCs w:val="30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NjFjMWU5OGMxNjFkMTBlNmVmYzE1YWJjZjEwMGEifQ=="/>
  </w:docVars>
  <w:rsids>
    <w:rsidRoot w:val="009B256E"/>
    <w:rsid w:val="00131C9F"/>
    <w:rsid w:val="002378A6"/>
    <w:rsid w:val="002E234F"/>
    <w:rsid w:val="00323238"/>
    <w:rsid w:val="003E0857"/>
    <w:rsid w:val="004750B2"/>
    <w:rsid w:val="004F6A81"/>
    <w:rsid w:val="006B7C7E"/>
    <w:rsid w:val="009B256E"/>
    <w:rsid w:val="009C5822"/>
    <w:rsid w:val="00A61395"/>
    <w:rsid w:val="00A963FF"/>
    <w:rsid w:val="00D27228"/>
    <w:rsid w:val="00E533E1"/>
    <w:rsid w:val="00F70750"/>
    <w:rsid w:val="07E36D92"/>
    <w:rsid w:val="1D566AA8"/>
    <w:rsid w:val="20942B5D"/>
    <w:rsid w:val="3D6B7444"/>
    <w:rsid w:val="4C7C2508"/>
    <w:rsid w:val="5C0128C8"/>
    <w:rsid w:val="689541A8"/>
    <w:rsid w:val="73DF09BD"/>
    <w:rsid w:val="7B2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183</Characters>
  <Lines>1</Lines>
  <Paragraphs>1</Paragraphs>
  <TotalTime>15</TotalTime>
  <ScaleCrop>false</ScaleCrop>
  <LinksUpToDate>false</LinksUpToDate>
  <CharactersWithSpaces>218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2025-04-29T01:57:00Z</dcterms:created>
  <dc:creator>魏孝斌</dc:creator>
  <cp:lastModifiedBy>木林森</cp:lastModifiedBy>
  <dcterms:modified xsi:type="dcterms:W3CDTF">2026-04-20T00:15:18Z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eyJoZGlkIjoiZWI2NWU0MTIwNWEwYTMwOWQ2ZTMzNzRlMmE1ZmI3ZTgiLCJ1c2VySWQiOiI3MzI3MTcxMDYifQ==</vt:lpwstr>
  </property>
  <property fmtid="{D5CDD505-2E9C-101B-9397-08002B2CF9AE}" pid="3" name="KSOProductBuildVer">
    <vt:lpwstr>2052-12.1.0.16388</vt:lpwstr>
  </property>
  <property fmtid="{D5CDD505-2E9C-101B-9397-08002B2CF9AE}" pid="4" name="ICV">
    <vt:lpwstr>B5F0FDF702854A1385A47C0BA4684403_13</vt:lpwstr>
  </property>
</Properties>
</file>